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43" w:rsidRPr="00E55543" w:rsidRDefault="00E55543" w:rsidP="007273C5">
      <w:pPr>
        <w:jc w:val="center"/>
        <w:rPr>
          <w:sz w:val="20"/>
          <w:szCs w:val="20"/>
        </w:rPr>
      </w:pPr>
      <w:bookmarkStart w:id="0" w:name="_GoBack"/>
      <w:bookmarkEnd w:id="0"/>
    </w:p>
    <w:p w:rsidR="00E55543" w:rsidRPr="00E55543" w:rsidRDefault="00FC1677" w:rsidP="007273C5">
      <w:pPr>
        <w:jc w:val="center"/>
        <w:rPr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423715</wp:posOffset>
            </wp:positionH>
            <wp:positionV relativeFrom="paragraph">
              <wp:posOffset>11837</wp:posOffset>
            </wp:positionV>
            <wp:extent cx="419100" cy="504825"/>
            <wp:effectExtent l="0" t="0" r="0" b="9525"/>
            <wp:wrapTight wrapText="bothSides">
              <wp:wrapPolygon edited="0">
                <wp:start x="0" y="0"/>
                <wp:lineTo x="0" y="21192"/>
                <wp:lineTo x="20618" y="21192"/>
                <wp:lineTo x="20618" y="0"/>
                <wp:lineTo x="0" y="0"/>
              </wp:wrapPolygon>
            </wp:wrapTight>
            <wp:docPr id="118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E55543" w:rsidRPr="00E55543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5120005</wp:posOffset>
            </wp:positionH>
            <wp:positionV relativeFrom="paragraph">
              <wp:posOffset>9525</wp:posOffset>
            </wp:positionV>
            <wp:extent cx="533400" cy="323850"/>
            <wp:effectExtent l="0" t="0" r="0" b="0"/>
            <wp:wrapTight wrapText="bothSides">
              <wp:wrapPolygon edited="0">
                <wp:start x="0" y="0"/>
                <wp:lineTo x="0" y="20329"/>
                <wp:lineTo x="20829" y="20329"/>
                <wp:lineTo x="20829" y="0"/>
                <wp:lineTo x="0" y="0"/>
              </wp:wrapPolygon>
            </wp:wrapTight>
            <wp:docPr id="1029" name="Picture 1" descr="LOGO IP TRUST menš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1" descr="LOGO IP TRUST menší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BF5357" w:rsidRPr="00E55543" w:rsidRDefault="007273C5" w:rsidP="007273C5">
      <w:pPr>
        <w:jc w:val="center"/>
        <w:rPr>
          <w:rFonts w:ascii="Arial" w:hAnsi="Arial" w:cs="Arial"/>
          <w:b/>
          <w:noProof/>
          <w:lang w:eastAsia="cs-CZ"/>
        </w:rPr>
      </w:pPr>
      <w:r w:rsidRPr="00E55543">
        <w:rPr>
          <w:rFonts w:ascii="Arial" w:hAnsi="Arial" w:cs="Arial"/>
          <w:b/>
        </w:rPr>
        <w:t>Smluvní ujednání k TABULCE I –</w:t>
      </w:r>
      <w:r w:rsidR="00FC1677">
        <w:rPr>
          <w:rFonts w:ascii="Arial" w:hAnsi="Arial" w:cs="Arial"/>
          <w:b/>
        </w:rPr>
        <w:t xml:space="preserve"> </w:t>
      </w:r>
      <w:r w:rsidRPr="00E55543">
        <w:rPr>
          <w:rFonts w:ascii="Arial" w:hAnsi="Arial" w:cs="Arial"/>
          <w:b/>
        </w:rPr>
        <w:t xml:space="preserve">město </w:t>
      </w:r>
      <w:r w:rsidR="00FC1677">
        <w:rPr>
          <w:rFonts w:ascii="Arial" w:hAnsi="Arial" w:cs="Arial"/>
          <w:b/>
        </w:rPr>
        <w:t>Litvínov</w:t>
      </w:r>
    </w:p>
    <w:p w:rsidR="00E55543" w:rsidRPr="00E55543" w:rsidRDefault="00E55543" w:rsidP="007273C5">
      <w:pPr>
        <w:jc w:val="center"/>
        <w:rPr>
          <w:rFonts w:ascii="Arial" w:hAnsi="Arial" w:cs="Arial"/>
          <w:noProof/>
          <w:sz w:val="20"/>
          <w:szCs w:val="20"/>
          <w:lang w:eastAsia="cs-CZ"/>
        </w:rPr>
      </w:pPr>
    </w:p>
    <w:p w:rsidR="00E55543" w:rsidRPr="00E55543" w:rsidRDefault="00E55543" w:rsidP="007273C5">
      <w:pPr>
        <w:jc w:val="center"/>
        <w:rPr>
          <w:rFonts w:ascii="Arial" w:hAnsi="Arial" w:cs="Arial"/>
          <w:noProof/>
          <w:sz w:val="20"/>
          <w:szCs w:val="20"/>
          <w:lang w:eastAsia="cs-CZ"/>
        </w:rPr>
      </w:pP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Pokud je pojištění sjednáno na novou cenu, pak se pro účely této pojistné smlouvy se ujednává, že ke dni sjednání pojištění odpovídají pojistné částky pojištěných věcí pojistné hodnotě a pojistitel akceptuje pojistné částky jako hodnotu nové věci ve smyslu pojistných podmínek.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Ujednává se, že veškerý nový majetek, který pojištěný nabude v průběhu pojistného období, je automaticky zahrnut do pojištění. Zvýší-li se tím pojistná částka o méně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>%, nebude pojistitel požadovat doplatek pojistného. Pojištěný je povinen oznámit navýšení pojistných částek, pokud dojde ke zvýšení hodnoty pojištěných věcí v průběhu pojistného období o více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 xml:space="preserve"> %. Pojistitel se zavazuje účtovat dodatečné pojistné vypočtené pojistnou sazbou použitou pro výpočet pojistného uvedeného v pojistné smlouvě.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Inflační doložka: Pojišťovna nebude namítat podpojištění, dojde-li v průběhu pojistného období k navýšení pojistných hodnot v důsledku inflace menší než 1</w:t>
      </w:r>
      <w:r w:rsidR="00F842BD">
        <w:rPr>
          <w:rFonts w:ascii="Arial" w:hAnsi="Arial" w:cs="Arial"/>
          <w:sz w:val="20"/>
          <w:szCs w:val="20"/>
        </w:rPr>
        <w:t>5</w:t>
      </w:r>
      <w:r w:rsidRPr="00E55543">
        <w:rPr>
          <w:rFonts w:ascii="Arial" w:hAnsi="Arial" w:cs="Arial"/>
          <w:sz w:val="20"/>
          <w:szCs w:val="20"/>
        </w:rPr>
        <w:t xml:space="preserve"> %.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Pokud je předmět pojištění pojištěn na novou cenu, pak v případě poškození nebo zničení pojištěných věcí vyplatí pojistitel náklad na znovupořízení věci v době pojistné události sníženou o cenu případných zbytků bez odpočtu opotřebení.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V případě cizích věcí užívaných pojištěným se ujednává, že v případě pojistné události pojistitel poskytne plnění v nové ceně.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Ujednává se, že pojištění pro případ poškození nebo zničení pojištěné věci nárazem dopravního prostředku nebo jeho nákladu, pádem stromů, stožárů nebo jiných předmětů se vztahuje i na součásti poškozené věci nebo součásti téhož souboru jako poškozená věc.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 xml:space="preserve">Ujednává se, že škody způsobené riziky „záplava, povodeň“ a nastalé z jedné příčiny během 72 hodin se hodnotí jako jedna pojistná událost a z tohoto titulu se odečítá pouze jedna spoluúčast, pro riziko „vichřice a krupobití“ platí časová lhůta 48 hodin. 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„záplava, povodeň“ resp. „vodovodních škod“ se vztahuje i na škody způsobené zpětným vystoupením vody z  kanalizačního potrubí.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Pro pojištění vodovodních škod se ujednává také krytí škod z vodovodních či kanalizačních potrubí a zařízeních připojených na potrubí (včetně nákladu na odstranění závady a škod na těchto zařízeních) způsobených přetlakem páry nebo kapaliny nebo zamrznutím vody ve vodovodním či kanalizačním potrubí a zařízeních připojených na potrubí.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vodovodních škod se vztahuje i na škody způsobené vodou vytékající z klimatizačních zařízení, sprinklerových a samočinných hasicích zařízení v důsledku poruchy tohoto zařízení.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zahrnuje i krytí nákladů na hašení, demolici, odvoz suti, likvidaci zbytků a následků pojistné události včetně dočasného přemístění majetku. Toto pojištění se sjednává na první riziko s limitem plnění:</w:t>
      </w:r>
      <w:r w:rsidR="00267BA8">
        <w:rPr>
          <w:rFonts w:ascii="Arial" w:hAnsi="Arial" w:cs="Arial"/>
          <w:sz w:val="20"/>
          <w:szCs w:val="20"/>
        </w:rPr>
        <w:t>1 000 000</w:t>
      </w:r>
      <w:r w:rsidRPr="00E55543">
        <w:rPr>
          <w:rFonts w:ascii="Arial" w:hAnsi="Arial" w:cs="Arial"/>
          <w:sz w:val="20"/>
          <w:szCs w:val="20"/>
        </w:rPr>
        <w:t xml:space="preserve"> Kč, spoluúčast: 1 000 Kč</w:t>
      </w:r>
    </w:p>
    <w:p w:rsidR="00E55543" w:rsidRP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Úderem blesku se rozumí také škoda vzniklá úderem blesku bez viditelných destrukčních účinků na věci nebo na budově. Úderem blesku je také zkrat nebo přepětí v elektrorozvodné nebo komunikační síti, k němuž došlo v důsledku působení blesku na tato vedení.</w:t>
      </w:r>
    </w:p>
    <w:p w:rsidR="00E55543" w:rsidRDefault="00E55543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 w:rsidRPr="00E55543">
        <w:rPr>
          <w:rFonts w:ascii="Arial" w:hAnsi="Arial" w:cs="Arial"/>
          <w:sz w:val="20"/>
          <w:szCs w:val="20"/>
        </w:rPr>
        <w:t>Pojištění kryje také zachraňovací náklady až do výše 10% pojistné částky pojištěné věci. Toto omezení neplatí na při záchraně života a zdraví osob.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Pojištění se vztahuje i na uměleckořemeslné prvky budov uvedených na příloze č. 1; maximální roční limit plnění je 500 000 Kč, spoluúčast: 1 000 Kč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Pojištění se vztahuje na všechny skleněné </w:t>
      </w:r>
      <w:r w:rsidR="00982E60">
        <w:rPr>
          <w:rFonts w:ascii="Arial" w:hAnsi="Arial" w:cs="Arial"/>
          <w:sz w:val="20"/>
          <w:szCs w:val="20"/>
        </w:rPr>
        <w:t xml:space="preserve">stavební </w:t>
      </w:r>
      <w:r>
        <w:rPr>
          <w:rFonts w:ascii="Arial" w:hAnsi="Arial" w:cs="Arial"/>
          <w:sz w:val="20"/>
          <w:szCs w:val="20"/>
        </w:rPr>
        <w:t>součásti bez ohledu na tloušťku skla</w:t>
      </w:r>
    </w:p>
    <w:p w:rsidR="004B731B" w:rsidRDefault="004B731B" w:rsidP="00E55543">
      <w:pPr>
        <w:pStyle w:val="Odstavecseseznamem"/>
        <w:numPr>
          <w:ilvl w:val="0"/>
          <w:numId w:val="2"/>
        </w:numPr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Budovy jsou pojištěny vč. přípojek, rozvodů, čidel, kamer a ústředen EPS a EZS a včetně antén a jejich rozvodů.</w:t>
      </w:r>
    </w:p>
    <w:sectPr w:rsidR="004B7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A49D7"/>
    <w:multiLevelType w:val="hybridMultilevel"/>
    <w:tmpl w:val="519C62DA"/>
    <w:lvl w:ilvl="0" w:tplc="658041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7F56A3"/>
    <w:multiLevelType w:val="hybridMultilevel"/>
    <w:tmpl w:val="07FA6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D614B"/>
    <w:multiLevelType w:val="hybridMultilevel"/>
    <w:tmpl w:val="4412C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97448"/>
    <w:multiLevelType w:val="hybridMultilevel"/>
    <w:tmpl w:val="4FB07B6E"/>
    <w:lvl w:ilvl="0" w:tplc="6EE017B8">
      <w:start w:val="3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3EE4DCF"/>
    <w:multiLevelType w:val="hybridMultilevel"/>
    <w:tmpl w:val="7180B4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C5"/>
    <w:rsid w:val="000C0566"/>
    <w:rsid w:val="00267BA8"/>
    <w:rsid w:val="00283D2F"/>
    <w:rsid w:val="004A7532"/>
    <w:rsid w:val="004B731B"/>
    <w:rsid w:val="007273C5"/>
    <w:rsid w:val="007B3355"/>
    <w:rsid w:val="008776E7"/>
    <w:rsid w:val="008C2DF7"/>
    <w:rsid w:val="00982E60"/>
    <w:rsid w:val="00B4471B"/>
    <w:rsid w:val="00BF5357"/>
    <w:rsid w:val="00C430B5"/>
    <w:rsid w:val="00E55543"/>
    <w:rsid w:val="00EA03C8"/>
    <w:rsid w:val="00F842BD"/>
    <w:rsid w:val="00FC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62047-D90C-4A78-8AE3-135D82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554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B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Pražáková</dc:creator>
  <cp:keywords/>
  <dc:description/>
  <cp:lastModifiedBy>Pražáková Jana</cp:lastModifiedBy>
  <cp:revision>2</cp:revision>
  <cp:lastPrinted>2019-02-12T13:27:00Z</cp:lastPrinted>
  <dcterms:created xsi:type="dcterms:W3CDTF">2019-04-05T11:54:00Z</dcterms:created>
  <dcterms:modified xsi:type="dcterms:W3CDTF">2019-04-05T11:54:00Z</dcterms:modified>
</cp:coreProperties>
</file>